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color w:val="5B6673"/>
          <w:spacing w:val="30"/>
          <w:sz w:val="16"/>
          <w:szCs w:val="16"/>
        </w:rPr>
        <w:t xml:space="preserve">CURRICULUM VITAE · EUROPASS</w:t>
      </w:r>
    </w:p>
    <w:p>
      <w:pPr>
        <w:spacing w:after="0"/>
      </w:pPr>
      <w:r>
        <w:rPr>
          <w:b/>
          <w:bCs/>
          <w:color w:val="1F2933"/>
          <w:sz w:val="48"/>
          <w:szCs w:val="48"/>
        </w:rPr>
        <w:t xml:space="preserve">Javier Foriscot Llorca</w:t>
      </w:r>
    </w:p>
    <w:p>
      <w:pPr>
        <w:pBdr>
          <w:bottom w:val="single" w:color="0B4EA2" w:sz="12" w:space="6"/>
        </w:pBdr>
        <w:spacing w:after="120"/>
      </w:pPr>
      <w:r>
        <w:rPr>
          <w:b/>
          <w:bCs/>
          <w:color w:val="0B4EA2"/>
          <w:sz w:val="24"/>
          <w:szCs w:val="24"/>
        </w:rPr>
        <w:t xml:space="preserve">Administrador SIEM · IBM QRadar</w:t>
      </w:r>
    </w:p>
    <w:p>
      <w:pPr>
        <w:spacing w:after="20"/>
      </w:pPr>
      <w:r>
        <w:rPr>
          <w:b/>
          <w:bCs/>
          <w:sz w:val="19"/>
          <w:szCs w:val="19"/>
        </w:rPr>
        <w:t xml:space="preserve">Correo electrónico:</w:t>
      </w:r>
      <w:r>
        <w:rPr>
          <w:sz w:val="19"/>
          <w:szCs w:val="19"/>
        </w:rPr>
        <w:t xml:space="preserve"> </w:t>
      </w:r>
      <w:hyperlink w:history="1" r:id="rIduxr5usw7dzssw0lh1efsb">
        <w:r>
          <w:rPr>
            <w:color w:val="0B4EA2"/>
            <w:sz w:val="19"/>
            <w:szCs w:val="19"/>
            <w:u w:val="single"/>
          </w:rPr>
          <w:t xml:space="preserve">javi.foris@hotmail.com</w:t>
        </w:r>
      </w:hyperlink>
    </w:p>
    <w:p>
      <w:pPr>
        <w:spacing w:after="20"/>
      </w:pPr>
      <w:r>
        <w:rPr>
          <w:b/>
          <w:bCs/>
          <w:sz w:val="19"/>
          <w:szCs w:val="19"/>
        </w:rPr>
        <w:t xml:space="preserve">Web:</w:t>
      </w:r>
      <w:r>
        <w:rPr>
          <w:sz w:val="19"/>
          <w:szCs w:val="19"/>
        </w:rPr>
        <w:t xml:space="preserve"> </w:t>
      </w:r>
      <w:hyperlink w:history="1" r:id="rIdhf1segcs44vnxza4kgeir">
        <w:r>
          <w:rPr>
            <w:color w:val="0B4EA2"/>
            <w:sz w:val="19"/>
            <w:szCs w:val="19"/>
            <w:u w:val="single"/>
          </w:rPr>
          <w:t xml:space="preserve">javierforiscot.dev</w:t>
        </w:r>
      </w:hyperlink>
    </w:p>
    <w:p>
      <w:pPr>
        <w:spacing w:after="20"/>
      </w:pPr>
      <w:r>
        <w:rPr>
          <w:b/>
          <w:bCs/>
          <w:sz w:val="19"/>
          <w:szCs w:val="19"/>
        </w:rPr>
        <w:t xml:space="preserve">LinkedIn:</w:t>
      </w:r>
      <w:r>
        <w:rPr>
          <w:sz w:val="19"/>
          <w:szCs w:val="19"/>
        </w:rPr>
        <w:t xml:space="preserve"> </w:t>
      </w:r>
      <w:hyperlink w:history="1" r:id="rIdvk3c6fgyiqgmymjkmbwhv">
        <w:r>
          <w:rPr>
            <w:color w:val="0B4EA2"/>
            <w:sz w:val="19"/>
            <w:szCs w:val="19"/>
            <w:u w:val="single"/>
          </w:rPr>
          <w:t xml:space="preserve">linkedin.com/in/javier-foriscot-llorca-539876140</w:t>
        </w:r>
      </w:hyperlink>
    </w:p>
    <w:p>
      <w:pPr>
        <w:pStyle w:val="Heading1"/>
      </w:pPr>
      <w:r>
        <w:t xml:space="preserve">SOBRE MÍ</w:t>
      </w:r>
    </w:p>
    <w:p>
      <w:pPr>
        <w:spacing w:after="80"/>
      </w:pPr>
      <w:r>
        <w:t xml:space="preserve">Especialista en ciberseguridad con más de cinco años en entornos SOC y SIEM. Actualmente administrador de IBM QRadar en Kyndryl, donde trabajo en la migración desde RSA NetWitness y en la administración, integración y evolución de la plataforma. Experiencia con QRadar, RSA NetWitness, ArcSight, Splunk y Azure Sentinel. Anteriormente, casi diez años en televisión (Mediaset España, Zeppelin TV) compaginando realización, ayudantía de realización y edición de vídeo, con formación adicional como desarrollador full-stack.</w:t>
      </w:r>
    </w:p>
    <w:p>
      <w:pPr>
        <w:pStyle w:val="Heading1"/>
      </w:pPr>
      <w:r>
        <w:t xml:space="preserve">EXPERIENCIA LABORAL</w:t>
      </w:r>
    </w:p>
    <w:p>
      <w:pPr>
        <w:keepNext/>
        <w:spacing w:before="60" w:after="0"/>
      </w:pPr>
      <w:r>
        <w:rPr>
          <w:color w:val="5B6673"/>
          <w:spacing w:val="10"/>
          <w:sz w:val="17"/>
          <w:szCs w:val="17"/>
        </w:rPr>
        <w:t xml:space="preserve">05/2024 – ACTUAL</w:t>
      </w:r>
    </w:p>
    <w:p>
      <w:pPr>
        <w:pStyle w:val="Heading2"/>
      </w:pPr>
      <w:r>
        <w:t xml:space="preserve">ADMINISTRADOR QRADAR</w:t>
      </w:r>
    </w:p>
    <w:p>
      <w:pPr>
        <w:keepNext/>
        <w:spacing w:after="60"/>
      </w:pPr>
      <w:r>
        <w:rPr>
          <w:b/>
          <w:bCs/>
          <w:color w:val="0B4EA2"/>
        </w:rPr>
        <w:t xml:space="preserve">Kyndryl</w:t>
      </w:r>
    </w:p>
    <w:p>
      <w:pPr>
        <w:pStyle w:val="Heading3"/>
      </w:pPr>
      <w:r>
        <w:t xml:space="preserve">Proyecto de migración de RSA NetWitness a IBM QRadar</w:t>
      </w:r>
    </w:p>
    <w:p>
      <w:pPr>
        <w:pStyle w:val="ListParagraph"/>
        <w:numPr>
          <w:ilvl w:val="0"/>
          <w:numId w:val="2"/>
        </w:numPr>
        <w:spacing w:after="20"/>
      </w:pPr>
      <w:r>
        <w:t xml:space="preserve">Migración de log sources en un entorno de más de 20.000 fuentes.</w:t>
      </w:r>
    </w:p>
    <w:p>
      <w:pPr>
        <w:pStyle w:val="ListParagraph"/>
        <w:numPr>
          <w:ilvl w:val="0"/>
          <w:numId w:val="2"/>
        </w:numPr>
        <w:spacing w:after="20"/>
      </w:pPr>
      <w:r>
        <w:t xml:space="preserve">Migración de la infraestructura.</w:t>
      </w:r>
    </w:p>
    <w:p>
      <w:pPr>
        <w:pStyle w:val="ListParagraph"/>
        <w:numPr>
          <w:ilvl w:val="0"/>
          <w:numId w:val="2"/>
        </w:numPr>
        <w:spacing w:after="20"/>
      </w:pPr>
      <w:r>
        <w:t xml:space="preserve">Migración de casos de uso y reports.</w:t>
      </w:r>
    </w:p>
    <w:p>
      <w:pPr>
        <w:pStyle w:val="ListParagraph"/>
        <w:numPr>
          <w:ilvl w:val="0"/>
          <w:numId w:val="2"/>
        </w:numPr>
        <w:spacing w:after="20"/>
      </w:pPr>
      <w:r>
        <w:t xml:space="preserve">Migración de automatismos y scripts.</w:t>
      </w:r>
    </w:p>
    <w:p>
      <w:pPr>
        <w:pStyle w:val="Heading3"/>
      </w:pPr>
      <w:r>
        <w:t xml:space="preserve">Administración y mantenimiento de QRadar</w:t>
      </w:r>
    </w:p>
    <w:p>
      <w:pPr>
        <w:pStyle w:val="ListParagraph"/>
        <w:numPr>
          <w:ilvl w:val="0"/>
          <w:numId w:val="2"/>
        </w:numPr>
        <w:spacing w:after="20"/>
      </w:pPr>
      <w:r>
        <w:t xml:space="preserve">Gestión de usuarios y grupos.</w:t>
      </w:r>
    </w:p>
    <w:p>
      <w:pPr>
        <w:pStyle w:val="ListParagraph"/>
        <w:numPr>
          <w:ilvl w:val="0"/>
          <w:numId w:val="2"/>
        </w:numPr>
        <w:spacing w:after="20"/>
      </w:pPr>
      <w:r>
        <w:t xml:space="preserve">Mantenimiento de reglas y casos de uso, incluidas nuevas altas.</w:t>
      </w:r>
    </w:p>
    <w:p>
      <w:pPr>
        <w:pStyle w:val="ListParagraph"/>
        <w:numPr>
          <w:ilvl w:val="0"/>
          <w:numId w:val="2"/>
        </w:numPr>
        <w:spacing w:after="20"/>
      </w:pPr>
      <w:r>
        <w:t xml:space="preserve">Nuevas integraciones: API, Syslog, JDBC, Logfile, WinCollect…</w:t>
      </w:r>
    </w:p>
    <w:p>
      <w:pPr>
        <w:pStyle w:val="ListParagraph"/>
        <w:numPr>
          <w:ilvl w:val="0"/>
          <w:numId w:val="2"/>
        </w:numPr>
        <w:spacing w:after="20"/>
      </w:pPr>
      <w:r>
        <w:t xml:space="preserve">Scripting en Bash y Python para reportes ad hoc. Automatización mediante la API de QRadar.</w:t>
      </w:r>
    </w:p>
    <w:p>
      <w:pPr>
        <w:pStyle w:val="ListParagraph"/>
        <w:numPr>
          <w:ilvl w:val="0"/>
          <w:numId w:val="2"/>
        </w:numPr>
        <w:spacing w:after="20"/>
      </w:pPr>
      <w:r>
        <w:t xml:space="preserve">Upgrades de versión en entornos PRE y PRO.</w:t>
      </w:r>
    </w:p>
    <w:p>
      <w:pPr>
        <w:pStyle w:val="ListParagraph"/>
        <w:numPr>
          <w:ilvl w:val="0"/>
          <w:numId w:val="2"/>
        </w:numPr>
        <w:spacing w:after="20"/>
      </w:pPr>
      <w:r>
        <w:t xml:space="preserve">Soporte a auditorías financieras, aportando evidencias desde el SIEM.</w:t>
      </w:r>
    </w:p>
    <w:p>
      <w:pPr>
        <w:keepNext/>
        <w:spacing w:before="140" w:after="0"/>
      </w:pPr>
      <w:r>
        <w:rPr>
          <w:color w:val="5B6673"/>
          <w:spacing w:val="10"/>
          <w:sz w:val="17"/>
          <w:szCs w:val="17"/>
        </w:rPr>
        <w:t xml:space="preserve">2022 – 2024</w:t>
      </w:r>
    </w:p>
    <w:p>
      <w:pPr>
        <w:pStyle w:val="Heading2"/>
      </w:pPr>
      <w:r>
        <w:t xml:space="preserve">ANALISTA N2 · ADVANCED CYBER DEFENCE</w:t>
      </w:r>
    </w:p>
    <w:p>
      <w:pPr>
        <w:keepNext/>
        <w:spacing w:after="60"/>
      </w:pPr>
      <w:r>
        <w:rPr>
          <w:b/>
          <w:bCs/>
          <w:color w:val="0B4EA2"/>
        </w:rPr>
        <w:t xml:space="preserve">UST · CyberProof </w:t>
      </w:r>
      <w:r>
        <w:rPr>
          <w:b w:val="false"/>
          <w:bCs w:val="false"/>
          <w:color w:val="5B6673"/>
        </w:rPr>
        <w:t xml:space="preserve">— Cliente: Banc Sabadell</w:t>
      </w:r>
    </w:p>
    <w:p>
      <w:pPr>
        <w:pStyle w:val="ListParagraph"/>
        <w:numPr>
          <w:ilvl w:val="0"/>
          <w:numId w:val="2"/>
        </w:numPr>
        <w:spacing w:after="20"/>
      </w:pPr>
      <w:r>
        <w:t xml:space="preserve">Threat modeling y modelado de procedimientos de detección.</w:t>
      </w:r>
    </w:p>
    <w:p>
      <w:pPr>
        <w:pStyle w:val="ListParagraph"/>
        <w:numPr>
          <w:ilvl w:val="0"/>
          <w:numId w:val="2"/>
        </w:numPr>
        <w:spacing w:after="20"/>
      </w:pPr>
      <w:r>
        <w:t xml:space="preserve">Creación de reglas de correlación en RSA NetWitness.</w:t>
      </w:r>
    </w:p>
    <w:p>
      <w:pPr>
        <w:pStyle w:val="ListParagraph"/>
        <w:numPr>
          <w:ilvl w:val="0"/>
          <w:numId w:val="2"/>
        </w:numPr>
        <w:spacing w:after="20"/>
      </w:pPr>
      <w:r>
        <w:t xml:space="preserve">Revisión de gaps de detección con Darktrace.</w:t>
      </w:r>
    </w:p>
    <w:p>
      <w:pPr>
        <w:keepNext/>
        <w:spacing w:before="140" w:after="0"/>
      </w:pPr>
      <w:r>
        <w:rPr>
          <w:color w:val="5B6673"/>
          <w:spacing w:val="10"/>
          <w:sz w:val="17"/>
          <w:szCs w:val="17"/>
        </w:rPr>
        <w:t xml:space="preserve">2022</w:t>
      </w:r>
    </w:p>
    <w:p>
      <w:pPr>
        <w:pStyle w:val="Heading2"/>
      </w:pPr>
      <w:r>
        <w:t xml:space="preserve">ANALISTA DE CIBERSEGURIDAD</w:t>
      </w:r>
    </w:p>
    <w:p>
      <w:pPr>
        <w:keepNext/>
        <w:spacing w:after="60"/>
      </w:pPr>
      <w:r>
        <w:rPr>
          <w:b/>
          <w:bCs/>
          <w:color w:val="0B4EA2"/>
        </w:rPr>
        <w:t xml:space="preserve">NTT DATA</w:t>
      </w:r>
    </w:p>
    <w:p>
      <w:pPr>
        <w:pStyle w:val="ListParagraph"/>
        <w:numPr>
          <w:ilvl w:val="0"/>
          <w:numId w:val="2"/>
        </w:numPr>
        <w:spacing w:after="20"/>
      </w:pPr>
      <w:r>
        <w:t xml:space="preserve">Análisis forense con Cisco AMP y respuesta a incidentes con CrowdStrike Falcon.</w:t>
      </w:r>
    </w:p>
    <w:p>
      <w:pPr>
        <w:pStyle w:val="ListParagraph"/>
        <w:numPr>
          <w:ilvl w:val="0"/>
          <w:numId w:val="2"/>
        </w:numPr>
        <w:spacing w:after="20"/>
      </w:pPr>
      <w:r>
        <w:t xml:space="preserve">Reporting directo a cliente y usuarios.</w:t>
      </w:r>
    </w:p>
    <w:p>
      <w:pPr>
        <w:pStyle w:val="ListParagraph"/>
        <w:numPr>
          <w:ilvl w:val="0"/>
          <w:numId w:val="2"/>
        </w:numPr>
        <w:spacing w:after="20"/>
      </w:pPr>
      <w:r>
        <w:t xml:space="preserve">Gestión de vulnerabilidades (CPE y CVE).</w:t>
      </w:r>
    </w:p>
    <w:p>
      <w:pPr>
        <w:keepNext/>
        <w:spacing w:before="140" w:after="0"/>
      </w:pPr>
      <w:r>
        <w:rPr>
          <w:color w:val="5B6673"/>
          <w:spacing w:val="10"/>
          <w:sz w:val="17"/>
          <w:szCs w:val="17"/>
        </w:rPr>
        <w:t xml:space="preserve">2021 – 2022</w:t>
      </w:r>
    </w:p>
    <w:p>
      <w:pPr>
        <w:pStyle w:val="Heading2"/>
      </w:pPr>
      <w:r>
        <w:t xml:space="preserve">ANALISTA DE CIBERSEGURIDAD</w:t>
      </w:r>
    </w:p>
    <w:p>
      <w:pPr>
        <w:keepNext/>
        <w:spacing w:after="60"/>
      </w:pPr>
      <w:r>
        <w:rPr>
          <w:b/>
          <w:bCs/>
          <w:color w:val="0B4EA2"/>
        </w:rPr>
        <w:t xml:space="preserve">Telefónica SOC </w:t>
      </w:r>
      <w:r>
        <w:rPr>
          <w:b w:val="false"/>
          <w:bCs w:val="false"/>
          <w:color w:val="5B6673"/>
        </w:rPr>
        <w:t xml:space="preserve">— a través de Alten</w:t>
      </w:r>
    </w:p>
    <w:p>
      <w:pPr>
        <w:pStyle w:val="ListParagraph"/>
        <w:numPr>
          <w:ilvl w:val="0"/>
          <w:numId w:val="2"/>
        </w:numPr>
        <w:spacing w:after="20"/>
      </w:pPr>
      <w:r>
        <w:t xml:space="preserve">SOC multidisciplinar trabajando con: IBM QRadar, ArcSight (6.9–7.4), Azure Sentinel, Splunk, McAfee SIEM, AlienVault, RSA, CrowdStrike Falcon, Microsoft Defender for Endpoint, Palo Alto EDR, Cisco Secure Endpoint, Check Point Harmony, Akamai, WAF perimetral, Symantec Cloud y Sandas.</w:t>
      </w:r>
    </w:p>
    <w:p>
      <w:pPr>
        <w:keepNext/>
        <w:spacing w:before="140" w:after="0"/>
      </w:pPr>
      <w:r>
        <w:rPr>
          <w:color w:val="5B6673"/>
          <w:spacing w:val="10"/>
          <w:sz w:val="17"/>
          <w:szCs w:val="17"/>
        </w:rPr>
        <w:t xml:space="preserve">2021</w:t>
      </w:r>
    </w:p>
    <w:p>
      <w:pPr>
        <w:pStyle w:val="Heading2"/>
      </w:pPr>
      <w:r>
        <w:t xml:space="preserve">OPERADOR SOC</w:t>
      </w:r>
    </w:p>
    <w:p>
      <w:pPr>
        <w:keepNext/>
        <w:spacing w:after="60"/>
      </w:pPr>
      <w:r>
        <w:rPr>
          <w:b/>
          <w:bCs/>
          <w:color w:val="0B4EA2"/>
        </w:rPr>
        <w:t xml:space="preserve">Sermicro · Evolutio </w:t>
      </w:r>
      <w:r>
        <w:rPr>
          <w:b w:val="false"/>
          <w:bCs w:val="false"/>
          <w:color w:val="5B6673"/>
        </w:rPr>
        <w:t xml:space="preserve">— CISOC</w:t>
      </w:r>
    </w:p>
    <w:p>
      <w:pPr>
        <w:pStyle w:val="ListParagraph"/>
        <w:numPr>
          <w:ilvl w:val="0"/>
          <w:numId w:val="2"/>
        </w:numPr>
        <w:spacing w:after="20"/>
      </w:pPr>
      <w:r>
        <w:t xml:space="preserve">Operación en entorno SIEM.</w:t>
      </w:r>
    </w:p>
    <w:p>
      <w:pPr>
        <w:pStyle w:val="ListParagraph"/>
        <w:numPr>
          <w:ilvl w:val="0"/>
          <w:numId w:val="2"/>
        </w:numPr>
        <w:spacing w:after="20"/>
      </w:pPr>
      <w:r>
        <w:t xml:space="preserve">Monitorización con Arbor, Zabbix e Imperva; ticketing con TheHive, Remedy, Jira y ServiceNow.</w:t>
      </w:r>
    </w:p>
    <w:p>
      <w:pPr>
        <w:keepNext/>
        <w:spacing w:before="140" w:after="0"/>
      </w:pPr>
      <w:r>
        <w:rPr>
          <w:color w:val="5B6673"/>
          <w:spacing w:val="10"/>
          <w:sz w:val="17"/>
          <w:szCs w:val="17"/>
        </w:rPr>
        <w:t xml:space="preserve">12/2018 – 12/2019 · MADRID</w:t>
      </w:r>
    </w:p>
    <w:p>
      <w:pPr>
        <w:pStyle w:val="Heading2"/>
      </w:pPr>
      <w:r>
        <w:t xml:space="preserve">EDITOR DE VÍDEO</w:t>
      </w:r>
    </w:p>
    <w:p>
      <w:pPr>
        <w:keepNext/>
        <w:spacing w:after="60"/>
      </w:pPr>
      <w:r>
        <w:rPr>
          <w:b/>
          <w:bCs/>
          <w:color w:val="0B4EA2"/>
        </w:rPr>
        <w:t xml:space="preserve">LA MÁQUINA Producciones</w:t>
      </w:r>
    </w:p>
    <w:p>
      <w:pPr>
        <w:keepNext/>
        <w:spacing w:before="140" w:after="0"/>
      </w:pPr>
      <w:r>
        <w:rPr>
          <w:color w:val="5B6673"/>
          <w:spacing w:val="10"/>
          <w:sz w:val="17"/>
          <w:szCs w:val="17"/>
        </w:rPr>
        <w:t xml:space="preserve">02/2017 – 09/2020</w:t>
      </w:r>
    </w:p>
    <w:p>
      <w:pPr>
        <w:pStyle w:val="Heading2"/>
      </w:pPr>
      <w:r>
        <w:t xml:space="preserve">AYUDANTE DE REALIZACIÓN</w:t>
      </w:r>
    </w:p>
    <w:p>
      <w:pPr>
        <w:keepNext/>
        <w:spacing w:after="60"/>
      </w:pPr>
      <w:r>
        <w:rPr>
          <w:b/>
          <w:bCs/>
          <w:color w:val="0B4EA2"/>
        </w:rPr>
        <w:t xml:space="preserve">Zeppelin TV</w:t>
      </w:r>
    </w:p>
    <w:p>
      <w:pPr>
        <w:keepNext/>
        <w:spacing w:before="140" w:after="0"/>
      </w:pPr>
      <w:r>
        <w:rPr>
          <w:color w:val="5B6673"/>
          <w:spacing w:val="10"/>
          <w:sz w:val="17"/>
          <w:szCs w:val="17"/>
        </w:rPr>
        <w:t xml:space="preserve">07/2015 – 06/2021 · MADRID</w:t>
      </w:r>
    </w:p>
    <w:p>
      <w:pPr>
        <w:pStyle w:val="Heading2"/>
      </w:pPr>
      <w:r>
        <w:t xml:space="preserve">AYUDANTE DE REALIZACIÓN</w:t>
      </w:r>
    </w:p>
    <w:p>
      <w:pPr>
        <w:keepNext/>
        <w:spacing w:after="60"/>
      </w:pPr>
      <w:r>
        <w:rPr>
          <w:b/>
          <w:bCs/>
          <w:color w:val="0B4EA2"/>
        </w:rPr>
        <w:t xml:space="preserve">Mediaset España</w:t>
      </w:r>
    </w:p>
    <w:p>
      <w:pPr>
        <w:keepNext/>
        <w:spacing w:before="140" w:after="0"/>
      </w:pPr>
      <w:r>
        <w:rPr>
          <w:color w:val="5B6673"/>
          <w:spacing w:val="10"/>
          <w:sz w:val="17"/>
          <w:szCs w:val="17"/>
        </w:rPr>
        <w:t xml:space="preserve">2012 – 2020</w:t>
      </w:r>
    </w:p>
    <w:p>
      <w:pPr>
        <w:pStyle w:val="Heading2"/>
      </w:pPr>
      <w:r>
        <w:t xml:space="preserve">REALIZADOR DE TELEVISIÓN</w:t>
      </w:r>
    </w:p>
    <w:p>
      <w:pPr>
        <w:keepNext/>
        <w:spacing w:after="60"/>
      </w:pPr>
      <w:r>
        <w:rPr>
          <w:b/>
          <w:bCs/>
          <w:color w:val="0B4EA2"/>
        </w:rPr>
        <w:t xml:space="preserve">Mediaset España</w:t>
      </w:r>
    </w:p>
    <w:p>
      <w:pPr>
        <w:spacing w:before="100" w:after="60"/>
      </w:pPr>
      <w:r>
        <w:rPr>
          <w:b/>
          <w:bCs/>
        </w:rPr>
        <w:t xml:space="preserve">Puestos compaginados de forma simultánea.</w:t>
      </w:r>
      <w:r>
        <w:t xml:space="preserve"> Realización de programas en directo: coordinación de equipos, plazos ajustados y resolución de problemas en tiempo real.</w:t>
      </w:r>
    </w:p>
    <w:p>
      <w:pPr>
        <w:pStyle w:val="Heading1"/>
      </w:pPr>
      <w:r>
        <w:t xml:space="preserve">EDUCACIÓN Y FORMACIÓN</w:t>
      </w:r>
    </w:p>
    <w:p>
      <w:pPr>
        <w:keepNext/>
        <w:spacing w:before="140" w:after="0"/>
      </w:pPr>
      <w:r>
        <w:rPr>
          <w:color w:val="5B6673"/>
          <w:spacing w:val="10"/>
          <w:sz w:val="17"/>
          <w:szCs w:val="17"/>
        </w:rPr>
        <w:t xml:space="preserve">CERTIFICACIÓN</w:t>
      </w:r>
    </w:p>
    <w:p>
      <w:pPr>
        <w:pStyle w:val="Heading2"/>
      </w:pPr>
      <w:r>
        <w:t xml:space="preserve">IBM QRADAR SIEM · C1000</w:t>
      </w:r>
    </w:p>
    <w:p>
      <w:pPr>
        <w:keepNext/>
        <w:spacing w:after="60"/>
      </w:pPr>
      <w:r>
        <w:rPr>
          <w:b/>
          <w:bCs/>
          <w:color w:val="0B4EA2"/>
        </w:rPr>
        <w:t xml:space="preserve">IBM</w:t>
      </w:r>
    </w:p>
    <w:p>
      <w:pPr>
        <w:pStyle w:val="ListParagraph"/>
        <w:numPr>
          <w:ilvl w:val="0"/>
          <w:numId w:val="2"/>
        </w:numPr>
        <w:spacing w:after="20"/>
      </w:pPr>
      <w:r>
        <w:t xml:space="preserve">Implementación de reglas y dashboards.</w:t>
      </w:r>
    </w:p>
    <w:p>
      <w:pPr>
        <w:keepNext/>
        <w:spacing w:before="140" w:after="0"/>
      </w:pPr>
      <w:r>
        <w:rPr>
          <w:color w:val="5B6673"/>
          <w:spacing w:val="10"/>
          <w:sz w:val="17"/>
          <w:szCs w:val="17"/>
        </w:rPr>
        <w:t xml:space="preserve">2020 – 2021</w:t>
      </w:r>
    </w:p>
    <w:p>
      <w:pPr>
        <w:pStyle w:val="Heading2"/>
      </w:pPr>
      <w:r>
        <w:t xml:space="preserve">BOOTCAMP DE CIBERSEGURIDAD</w:t>
      </w:r>
    </w:p>
    <w:p>
      <w:pPr>
        <w:keepNext/>
        <w:spacing w:after="60"/>
      </w:pPr>
      <w:r>
        <w:rPr>
          <w:b/>
          <w:bCs/>
          <w:color w:val="0B4EA2"/>
        </w:rPr>
        <w:t xml:space="preserve">The Bridge · Digital Talent Accelerator</w:t>
      </w:r>
    </w:p>
    <w:p>
      <w:pPr>
        <w:pStyle w:val="ListParagraph"/>
        <w:numPr>
          <w:ilvl w:val="0"/>
          <w:numId w:val="2"/>
        </w:numPr>
        <w:spacing w:after="20"/>
      </w:pPr>
      <w:r>
        <w:t xml:space="preserve">Redes, criptografía, operación de SIEM, análisis de vulnerabilidades, ataques a aplicaciones web y móviles, explotación, evasión de defensas y protección de activos.</w:t>
      </w:r>
    </w:p>
    <w:p>
      <w:pPr>
        <w:keepNext/>
        <w:spacing w:before="140" w:after="0"/>
      </w:pPr>
      <w:r>
        <w:rPr>
          <w:color w:val="5B6673"/>
          <w:spacing w:val="10"/>
          <w:sz w:val="17"/>
          <w:szCs w:val="17"/>
        </w:rPr>
        <w:t xml:space="preserve">2020</w:t>
      </w:r>
    </w:p>
    <w:p>
      <w:pPr>
        <w:pStyle w:val="Heading2"/>
      </w:pPr>
      <w:r>
        <w:t xml:space="preserve">BOOTCAMP DE DESARROLLO WEB FULL-STACK</w:t>
      </w:r>
    </w:p>
    <w:p>
      <w:pPr>
        <w:keepNext/>
        <w:spacing w:after="60"/>
      </w:pPr>
      <w:r>
        <w:rPr>
          <w:b/>
          <w:bCs/>
          <w:color w:val="0B4EA2"/>
        </w:rPr>
        <w:t xml:space="preserve">The Bridge · Digital Talent Accelerator</w:t>
      </w:r>
    </w:p>
    <w:p>
      <w:pPr>
        <w:pStyle w:val="ListParagraph"/>
        <w:numPr>
          <w:ilvl w:val="0"/>
          <w:numId w:val="2"/>
        </w:numPr>
        <w:spacing w:after="20"/>
      </w:pPr>
      <w:r>
        <w:t xml:space="preserve">Node.js, Express, React, MongoDB y control de versiones con Git.</w:t>
      </w:r>
    </w:p>
    <w:p>
      <w:pPr>
        <w:keepNext/>
        <w:spacing w:before="140" w:after="0"/>
      </w:pPr>
      <w:r>
        <w:rPr>
          <w:color w:val="5B6673"/>
          <w:spacing w:val="10"/>
          <w:sz w:val="17"/>
          <w:szCs w:val="17"/>
        </w:rPr>
        <w:t xml:space="preserve">2011 – 2015</w:t>
      </w:r>
    </w:p>
    <w:p>
      <w:pPr>
        <w:pStyle w:val="Heading2"/>
      </w:pPr>
      <w:r>
        <w:t xml:space="preserve">GRADO EN COMUNICACIÓN AUDIOVISUAL</w:t>
      </w:r>
    </w:p>
    <w:p>
      <w:pPr>
        <w:keepNext/>
        <w:spacing w:after="60"/>
      </w:pPr>
      <w:r>
        <w:rPr>
          <w:b/>
          <w:bCs/>
          <w:color w:val="0B4EA2"/>
        </w:rPr>
        <w:t xml:space="preserve">Universidad Europea de Madrid </w:t>
      </w:r>
      <w:r>
        <w:rPr>
          <w:b w:val="false"/>
          <w:bCs w:val="false"/>
          <w:color w:val="5B6673"/>
        </w:rPr>
        <w:t xml:space="preserve">— Nivel 6 del MEC</w:t>
      </w:r>
    </w:p>
    <w:p>
      <w:pPr>
        <w:pStyle w:val="Heading1"/>
      </w:pPr>
      <w:r>
        <w:t xml:space="preserve">COMPETENCIAS LINGÜÍSTICAS</w:t>
      </w:r>
    </w:p>
    <w:p>
      <w:pPr>
        <w:spacing w:after="80"/>
      </w:pPr>
      <w:r>
        <w:rPr>
          <w:b/>
          <w:bCs/>
        </w:rPr>
        <w:t xml:space="preserve">Lengua materna:</w:t>
      </w:r>
      <w:r>
        <w:t xml:space="preserve"> Español</w:t>
      </w:r>
    </w:p>
    <w:p>
      <w:pPr>
        <w:spacing w:after="80"/>
      </w:pPr>
      <w:r>
        <w:rPr>
          <w:b/>
          <w:bCs/>
        </w:rPr>
        <w:t xml:space="preserve">Otros idiomas: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1650"/>
        <w:gridCol w:w="1650"/>
        <w:gridCol w:w="1506"/>
      </w:tblGrid>
      <w:tr>
        <w:trPr>
          <w:tblHeader/>
        </w:trPr>
        <w:tc>
          <w:tcPr>
            <w:tcW w:type="dxa" w:w="1500"/>
            <w:vMerge w:val="restart"/>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
            </w:r>
          </w:p>
        </w:tc>
        <w:tc>
          <w:tcPr>
            <w:tcW w:type="dxa" w:w="3600"/>
            <w:gridSpan w:val="2"/>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Comprensión</w:t>
            </w:r>
          </w:p>
        </w:tc>
        <w:tc>
          <w:tcPr>
            <w:tcW w:type="dxa" w:w="3300"/>
            <w:gridSpan w:val="2"/>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Habla</w:t>
            </w:r>
          </w:p>
        </w:tc>
        <w:tc>
          <w:tcPr>
            <w:tcW w:type="dxa" w:w="1506"/>
            <w:vMerge w:val="restart"/>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Escritura</w:t>
            </w:r>
          </w:p>
        </w:tc>
      </w:tr>
      <w:tr>
        <w:trPr>
          <w:tblHeader/>
        </w:trPr>
        <w:tc>
          <w:tcPr>
            <w:vMerge w:val="continue"/>
            <w:tcBorders>
              <w:top w:val="single" w:color="C9D3E0" w:sz="4"/>
              <w:left w:val="single" w:color="C9D3E0" w:sz="4"/>
              <w:bottom w:val="single" w:color="C9D3E0" w:sz="4"/>
              <w:right w:val="single" w:color="C9D3E0" w:sz="4"/>
            </w:tcBorders>
          </w:tcPr>
          <w:p/>
        </w:tc>
        <w:tc>
          <w:tcPr>
            <w:tcW w:type="dxa" w:w="1800"/>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Comprensión auditiva</w:t>
            </w:r>
          </w:p>
        </w:tc>
        <w:tc>
          <w:tcPr>
            <w:tcW w:type="dxa" w:w="1800"/>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Comprensión de lectura</w:t>
            </w:r>
          </w:p>
        </w:tc>
        <w:tc>
          <w:tcPr>
            <w:tcW w:type="dxa" w:w="1650"/>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Producción oral</w:t>
            </w:r>
          </w:p>
        </w:tc>
        <w:tc>
          <w:tcPr>
            <w:tcW w:type="dxa" w:w="1650"/>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Interacción oral</w:t>
            </w:r>
          </w:p>
        </w:tc>
        <w:tc>
          <w:tcPr>
            <w:vMerge w:val="continue"/>
            <w:tcBorders>
              <w:top w:val="single" w:color="C9D3E0" w:sz="4"/>
              <w:left w:val="single" w:color="C9D3E0" w:sz="4"/>
              <w:bottom w:val="single" w:color="C9D3E0" w:sz="4"/>
              <w:right w:val="single" w:color="C9D3E0" w:sz="4"/>
            </w:tcBorders>
          </w:tcPr>
          <w:p/>
        </w:tc>
      </w:tr>
      <w:tr>
        <w:tc>
          <w:tcPr>
            <w:tcW w:type="dxa" w:w="150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left"/>
            </w:pPr>
            <w:r>
              <w:rPr>
                <w:b/>
                <w:bCs/>
                <w:color w:val="1F2933"/>
                <w:sz w:val="18"/>
                <w:szCs w:val="18"/>
              </w:rPr>
              <w:t xml:space="preserve">Inglés</w:t>
            </w:r>
          </w:p>
        </w:tc>
        <w:tc>
          <w:tcPr>
            <w:tcW w:type="dxa" w:w="180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c>
          <w:tcPr>
            <w:tcW w:type="dxa" w:w="180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c>
          <w:tcPr>
            <w:tcW w:type="dxa" w:w="165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c>
          <w:tcPr>
            <w:tcW w:type="dxa" w:w="165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c>
          <w:tcPr>
            <w:tcW w:type="dxa" w:w="1506"/>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r>
    </w:tbl>
    <w:p>
      <w:pPr>
        <w:spacing w:before="60"/>
      </w:pPr>
      <w:r>
        <w:rPr>
          <w:color w:val="5B6673"/>
          <w:sz w:val="16"/>
          <w:szCs w:val="16"/>
        </w:rPr>
        <w:t xml:space="preserve">Niveles: A1 y A2: usuario básico · B1 y B2: usuario independiente · C1 y C2: usuario competente.</w:t>
      </w:r>
    </w:p>
    <w:p>
      <w:pPr>
        <w:pStyle w:val="Heading1"/>
      </w:pPr>
      <w:r>
        <w:t xml:space="preserve">COMPETENCIAS DIGITALES</w:t>
      </w:r>
    </w:p>
    <w:p>
      <w:pPr>
        <w:spacing w:after="40"/>
      </w:pPr>
      <w:r>
        <w:rPr>
          <w:b/>
          <w:bCs/>
          <w:color w:val="0B4EA2"/>
        </w:rPr>
        <w:t xml:space="preserve">Especialidad: </w:t>
      </w:r>
      <w:r>
        <w:rPr>
          <w:b/>
          <w:bCs/>
        </w:rPr>
        <w:t xml:space="preserve">IBM QRadar</w:t>
      </w:r>
      <w:r>
        <w:t xml:space="preserve">: administración, migración, integraciones, reglas y casos de uso, API y upgrades de versión</w:t>
      </w:r>
    </w:p>
    <w:p>
      <w:pPr>
        <w:spacing w:after="40"/>
      </w:pPr>
      <w:r>
        <w:rPr>
          <w:b/>
          <w:bCs/>
          <w:color w:val="1F2933"/>
        </w:rPr>
        <w:t xml:space="preserve">Otros SIEM: </w:t>
      </w:r>
      <w:r>
        <w:t xml:space="preserve">RSA NetWitness, ArcSight, Splunk, Azure Sentinel, McAfee ESM, AlienVault</w:t>
      </w:r>
    </w:p>
    <w:p>
      <w:pPr>
        <w:spacing w:after="40"/>
      </w:pPr>
      <w:r>
        <w:rPr>
          <w:b/>
          <w:bCs/>
          <w:color w:val="1F2933"/>
        </w:rPr>
        <w:t xml:space="preserve">Integración y automatización: </w:t>
      </w:r>
      <w:r>
        <w:t xml:space="preserve">QRadar API, Python, Bash, REST APIs, Syslog, JDBC, Logfile, WinCollect</w:t>
      </w:r>
    </w:p>
    <w:p>
      <w:pPr>
        <w:spacing w:after="40"/>
      </w:pPr>
      <w:r>
        <w:rPr>
          <w:b/>
          <w:bCs/>
          <w:color w:val="1F2933"/>
        </w:rPr>
        <w:t xml:space="preserve">EDR / XDR: </w:t>
      </w:r>
      <w:r>
        <w:t xml:space="preserve">CrowdStrike Falcon, Microsoft Defender for Endpoint, Palo Alto Cortex, Cisco Secure Endpoint (AMP), Check Point Harmony</w:t>
      </w:r>
    </w:p>
    <w:p>
      <w:pPr>
        <w:spacing w:after="40"/>
      </w:pPr>
      <w:r>
        <w:rPr>
          <w:b/>
          <w:bCs/>
          <w:color w:val="1F2933"/>
        </w:rPr>
        <w:t xml:space="preserve">Red y perímetro: </w:t>
      </w:r>
      <w:r>
        <w:t xml:space="preserve">Akamai, Imperva, WAF, Arbor, Darktrace, Zabbix</w:t>
      </w:r>
    </w:p>
    <w:p>
      <w:pPr>
        <w:spacing w:after="40"/>
      </w:pPr>
      <w:r>
        <w:rPr>
          <w:b/>
          <w:bCs/>
          <w:color w:val="1F2933"/>
        </w:rPr>
        <w:t xml:space="preserve">Ticketing: </w:t>
      </w:r>
      <w:r>
        <w:t xml:space="preserve">TheHive, ServiceNow, Jira, Remedy, Sandas</w:t>
      </w:r>
    </w:p>
    <w:p>
      <w:pPr>
        <w:spacing w:after="40"/>
      </w:pPr>
      <w:r>
        <w:rPr>
          <w:b/>
          <w:bCs/>
          <w:color w:val="1F2933"/>
        </w:rPr>
        <w:t xml:space="preserve">Desarrollo: </w:t>
      </w:r>
      <w:r>
        <w:t xml:space="preserve">JavaScript, Node.js, Express, React, MongoDB, Git</w:t>
      </w:r>
    </w:p>
    <w:p>
      <w:pPr>
        <w:pStyle w:val="Heading1"/>
      </w:pPr>
      <w:r>
        <w:t xml:space="preserve">COMPETENCIAS DE COMUNICACIÓN Y ORGANIZACIÓN</w:t>
      </w:r>
    </w:p>
    <w:p>
      <w:pPr>
        <w:pStyle w:val="ListParagraph"/>
        <w:numPr>
          <w:ilvl w:val="0"/>
          <w:numId w:val="2"/>
        </w:numPr>
        <w:spacing w:after="20"/>
      </w:pPr>
      <w:r>
        <w:t xml:space="preserve">Trabajo bajo presión y resolución de incidencias en tiempo real, adquiridos en la realización de televisión en directo y en entornos SOC.</w:t>
      </w:r>
    </w:p>
    <w:p>
      <w:pPr>
        <w:pStyle w:val="ListParagraph"/>
        <w:numPr>
          <w:ilvl w:val="0"/>
          <w:numId w:val="2"/>
        </w:numPr>
        <w:spacing w:after="20"/>
      </w:pPr>
      <w:r>
        <w:t xml:space="preserve">Coordinación de equipos multidisciplinares y comunicación directa con cliente.</w:t>
      </w:r>
    </w:p>
    <w:sectPr>
      <w:footerReference w:type="default" r:id="rId6"/>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673"/>
        <w:sz w:val="16"/>
        <w:szCs w:val="16"/>
      </w:rPr>
      <w:t xml:space="preserve">Javier Foriscot Llorca · </w:t>
    </w:r>
    <w:r>
      <w:rPr>
        <w:color w:val="5B6673"/>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0B4EA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0"/>
        <w:szCs w:val="20"/>
        <w:lang w:val="es-ES"/>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pBdr>
        <w:bottom w:val="single" w:color="C9D3E0" w:sz="4" w:space="3"/>
      </w:pBdr>
      <w:spacing w:before="280" w:after="100"/>
      <w:outlineLvl w:val="0"/>
    </w:pPr>
    <w:rPr>
      <w:rFonts w:ascii="Calibri" w:cs="Calibri" w:eastAsia="Calibri" w:hAnsi="Calibri"/>
      <w:b/>
      <w:bCs/>
      <w:color w:val="0B4EA2"/>
      <w:spacing w:val="15"/>
      <w:sz w:val="22"/>
      <w:szCs w:val="22"/>
    </w:rPr>
  </w:style>
  <w:style w:type="paragraph" w:styleId="Heading2">
    <w:name w:val="Heading 2"/>
    <w:basedOn w:val="Normal"/>
    <w:next w:val="Normal"/>
    <w:qFormat/>
    <w:pPr>
      <w:keepNext/>
      <w:spacing w:before="0" w:after="0"/>
      <w:outlineLvl w:val="1"/>
    </w:pPr>
    <w:rPr>
      <w:rFonts w:ascii="Calibri" w:cs="Calibri" w:eastAsia="Calibri" w:hAnsi="Calibri"/>
      <w:b/>
      <w:bCs/>
      <w:color w:val="1F2933"/>
      <w:sz w:val="21"/>
      <w:szCs w:val="21"/>
    </w:rPr>
  </w:style>
  <w:style w:type="paragraph" w:styleId="Heading3">
    <w:name w:val="Heading 3"/>
    <w:basedOn w:val="Normal"/>
    <w:next w:val="Normal"/>
    <w:qFormat/>
    <w:pPr>
      <w:keepNext/>
      <w:spacing w:before="100" w:after="40"/>
      <w:outlineLvl w:val="2"/>
    </w:pPr>
    <w:rPr>
      <w:rFonts w:ascii="Calibri" w:cs="Calibri" w:eastAsia="Calibri" w:hAnsi="Calibri"/>
      <w:b/>
      <w:bCs/>
      <w:color w:val="1F2933"/>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uxr5usw7dzssw0lh1efsb" Type="http://schemas.openxmlformats.org/officeDocument/2006/relationships/hyperlink" Target="mailto:javi.foris@hotmail.com" TargetMode="External"/><Relationship Id="rIdhf1segcs44vnxza4kgeir" Type="http://schemas.openxmlformats.org/officeDocument/2006/relationships/hyperlink" Target="https://javierforiscot.dev" TargetMode="External"/><Relationship Id="rIdvk3c6fgyiqgmymjkmbwhv" Type="http://schemas.openxmlformats.org/officeDocument/2006/relationships/hyperlink" Target="https://www.linkedin.com/in/javier-foriscot-llorca-539876140/" TargetMode="Externa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Javier Foriscot Llorca — CV Europass</dc:title>
  <dc:creator>Javier Foriscot Llorca</dc:creator>
  <dc:description>Curriculum Vitae · Europass</dc:description>
  <cp:lastModifiedBy>Un-named</cp:lastModifiedBy>
  <cp:revision>1</cp:revision>
  <dcterms:created xsi:type="dcterms:W3CDTF">2026-10-13T08:18:54.777Z</dcterms:created>
  <dcterms:modified xsi:type="dcterms:W3CDTF">2026-10-13T08:18:54.778Z</dcterms:modified>
</cp:coreProperties>
</file>

<file path=docProps/custom.xml><?xml version="1.0" encoding="utf-8"?>
<Properties xmlns="http://schemas.openxmlformats.org/officeDocument/2006/custom-properties" xmlns:vt="http://schemas.openxmlformats.org/officeDocument/2006/docPropsVTypes"/>
</file>